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4A0"/>
      </w:tblPr>
      <w:tblGrid>
        <w:gridCol w:w="9123"/>
      </w:tblGrid>
      <w:tr w:rsidR="002C0936" w:rsidRPr="00254BC6">
        <w:trPr>
          <w:trHeight w:val="1762"/>
        </w:trPr>
        <w:tc>
          <w:tcPr>
            <w:tcW w:w="9123" w:type="dxa"/>
          </w:tcPr>
          <w:p w:rsidR="002C0936" w:rsidRDefault="00785787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36" w:rsidRDefault="002C0936" w:rsidP="002C0936">
            <w:pPr>
              <w:widowControl w:val="0"/>
              <w:ind w:right="567"/>
              <w:jc w:val="center"/>
            </w:pPr>
          </w:p>
          <w:p w:rsidR="002C0936" w:rsidRPr="002B4D73" w:rsidRDefault="002C0936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 xml:space="preserve">Ε Λ </w:t>
            </w:r>
            <w:proofErr w:type="spellStart"/>
            <w:r w:rsidRPr="002B4D73">
              <w:rPr>
                <w:rFonts w:ascii="Arial" w:hAnsi="Arial" w:cs="Arial"/>
                <w:b/>
              </w:rPr>
              <w:t>Λ</w:t>
            </w:r>
            <w:proofErr w:type="spellEnd"/>
            <w:r w:rsidRPr="002B4D73">
              <w:rPr>
                <w:rFonts w:ascii="Arial" w:hAnsi="Arial" w:cs="Arial"/>
                <w:b/>
              </w:rPr>
              <w:t xml:space="preserve"> Η Ν Ι Κ Η  Δ Η Μ Ο Κ Ρ Α Τ  Ι Α</w:t>
            </w:r>
          </w:p>
        </w:tc>
      </w:tr>
    </w:tbl>
    <w:p w:rsidR="002C0936" w:rsidRDefault="002C0936"/>
    <w:tbl>
      <w:tblPr>
        <w:tblW w:w="8647" w:type="dxa"/>
        <w:tblInd w:w="-34" w:type="dxa"/>
        <w:tblLook w:val="04A0"/>
      </w:tblPr>
      <w:tblGrid>
        <w:gridCol w:w="4820"/>
        <w:gridCol w:w="3827"/>
      </w:tblGrid>
      <w:tr w:rsidR="000D1E77" w:rsidRPr="00027BBC">
        <w:tc>
          <w:tcPr>
            <w:tcW w:w="4820" w:type="dxa"/>
          </w:tcPr>
          <w:p w:rsidR="000D1E77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B81DEB" w:rsidRPr="00027BBC" w:rsidRDefault="00B81DEB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684279" w:rsidRDefault="000D1E77" w:rsidP="00254EA3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 w:rsidR="00254EA3">
              <w:rPr>
                <w:rFonts w:ascii="Arial" w:hAnsi="Arial" w:cs="Arial"/>
                <w:lang w:val="en-US"/>
              </w:rPr>
              <w:t>28</w:t>
            </w:r>
            <w:r w:rsidR="00684279">
              <w:rPr>
                <w:rFonts w:ascii="Arial" w:hAnsi="Arial" w:cs="Arial"/>
                <w:lang w:val="en-US"/>
              </w:rPr>
              <w:t xml:space="preserve"> </w:t>
            </w:r>
            <w:r w:rsidR="00684279">
              <w:rPr>
                <w:rFonts w:ascii="Arial" w:hAnsi="Arial" w:cs="Arial"/>
              </w:rPr>
              <w:t>Ιαν 2013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254EA3" w:rsidRDefault="00810676" w:rsidP="00254EA3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254EA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810676" w:rsidRPr="00027BBC" w:rsidTr="006C3E8B">
        <w:trPr>
          <w:trHeight w:val="616"/>
        </w:trPr>
        <w:tc>
          <w:tcPr>
            <w:tcW w:w="8647" w:type="dxa"/>
            <w:gridSpan w:val="2"/>
          </w:tcPr>
          <w:p w:rsidR="00810676" w:rsidRDefault="00810676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810676" w:rsidRPr="006C3E8B" w:rsidRDefault="00810676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7675E" w:rsidRDefault="00B42F86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791B5C" w:rsidRDefault="00791B5C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Τα Μικροβιολογικά Εργαστήρια της περιφέρειας του Ι.Σ.Ξ. αποφάσισαν να συμμετέχουν στην επίσχεση παροχής υπηρεσιών που εξήγγειλε το Συντονιστικό Όργανο όλων των </w:t>
      </w:r>
      <w:proofErr w:type="spellStart"/>
      <w:r>
        <w:rPr>
          <w:rFonts w:ascii="Arial" w:hAnsi="Arial" w:cs="Arial"/>
        </w:rPr>
        <w:t>παρόχων</w:t>
      </w:r>
      <w:proofErr w:type="spellEnd"/>
      <w:r>
        <w:rPr>
          <w:rFonts w:ascii="Arial" w:hAnsi="Arial" w:cs="Arial"/>
        </w:rPr>
        <w:t xml:space="preserve"> υπηρεσιών υγείας (ΠΟ.Σ.Ι.Π.Υ.,   ΠΑ.Σ.Ι.ΔΙ.Κ, Π.Ε.Ι.Φ.Π.Φ.Υ.), προς τους ασφαλισμένους του ΕΟΠΥΥ, από 1 Φεβρουαρίου 2013.</w:t>
      </w:r>
    </w:p>
    <w:p w:rsidR="00791B5C" w:rsidRDefault="00791B5C" w:rsidP="00A7675E">
      <w:pPr>
        <w:jc w:val="both"/>
        <w:rPr>
          <w:rFonts w:ascii="Arial" w:hAnsi="Arial" w:cs="Arial"/>
        </w:rPr>
      </w:pPr>
    </w:p>
    <w:p w:rsidR="00A7675E" w:rsidRDefault="00791B5C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Η επίσχεση αυτή είναι θέμα ζωτικής σημασίας </w:t>
      </w:r>
      <w:r w:rsidR="007C6E7C">
        <w:rPr>
          <w:rFonts w:ascii="Arial" w:hAnsi="Arial" w:cs="Arial"/>
        </w:rPr>
        <w:t xml:space="preserve">για τα εργαστήρια της Ξάνθης  λόγω της κακής οικονομικής κατάστασης στην οποία έχουν περιέλθει επειδή ο ΕΟΠΥΥ δεν έχει τηρήσει στο ελάχιστο την συμβατική υποχρέωση η οποία καθορίζει την αποπληρωμή των οφειλομένων εντός 45 ημερών καθώς και την αποπληρωμή των παλαιών οφειλών (από τα ασφαλιστικά ταμεία τα οποία εντάχθηκαν στον ΕΟΠΥΥ). Επιπλέον της υπερχρέωσης των εργαστήριων, η ηγεσία του Υπουργείου Υγείας επιβάλλει δυσβάσταχτα ποσοστά «κουρέματος» των παλαιών οφειλών τα οποία αργά ή γρήγορα θα οδηγήσουν στο κλείσιμο </w:t>
      </w:r>
      <w:r w:rsidR="00E93621">
        <w:rPr>
          <w:rFonts w:ascii="Arial" w:hAnsi="Arial" w:cs="Arial"/>
        </w:rPr>
        <w:t>των εργαστηρίων.</w:t>
      </w:r>
    </w:p>
    <w:p w:rsidR="00E93621" w:rsidRDefault="00E93621" w:rsidP="00A7675E">
      <w:pPr>
        <w:jc w:val="both"/>
        <w:rPr>
          <w:rFonts w:ascii="Arial" w:hAnsi="Arial" w:cs="Arial"/>
        </w:rPr>
      </w:pPr>
    </w:p>
    <w:p w:rsidR="00E93621" w:rsidRPr="00A7675E" w:rsidRDefault="00E93621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Οι </w:t>
      </w:r>
      <w:proofErr w:type="spellStart"/>
      <w:r>
        <w:rPr>
          <w:rFonts w:ascii="Arial" w:hAnsi="Arial" w:cs="Arial"/>
        </w:rPr>
        <w:t>Βιοπαθολόγοι</w:t>
      </w:r>
      <w:proofErr w:type="spellEnd"/>
      <w:r>
        <w:rPr>
          <w:rFonts w:ascii="Arial" w:hAnsi="Arial" w:cs="Arial"/>
        </w:rPr>
        <w:t xml:space="preserve">  του Ι.Σ.Ξ. έχουν την πρόθεση να συνεχίσουν την επίσχεση, ανεξάρτητα από την Πανελλαδική έκβαση των κινητοποιήσεων που ξεκινούν την 1</w:t>
      </w:r>
      <w:r w:rsidRPr="00E93621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Φεβρουαρίου 2013, έως ότου διευθετηθούν πλήρως τα παραπάνω προβλήματα και δημιουργηθούν συνθήκες ομαλής λειτουργίας των εργαστηρίων. </w:t>
      </w:r>
    </w:p>
    <w:p w:rsidR="006C3E8B" w:rsidRDefault="006C3E8B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7A6" w:rsidRPr="003B0E3D" w:rsidRDefault="006C3E8B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1DEB">
        <w:rPr>
          <w:rFonts w:ascii="Arial" w:hAnsi="Arial" w:cs="Arial"/>
        </w:rPr>
        <w:t xml:space="preserve"> </w:t>
      </w:r>
    </w:p>
    <w:p w:rsidR="00CD581C" w:rsidRPr="002B4D73" w:rsidRDefault="0013777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="00CD581C" w:rsidRPr="002B4D73">
        <w:rPr>
          <w:rFonts w:ascii="Arial" w:hAnsi="Arial" w:cs="Arial"/>
        </w:rPr>
        <w:t xml:space="preserve">Ο                                                       </w:t>
      </w:r>
      <w:r w:rsidR="00CD581C" w:rsidRPr="00F62F00">
        <w:rPr>
          <w:rFonts w:ascii="Arial" w:hAnsi="Arial" w:cs="Arial"/>
        </w:rPr>
        <w:t xml:space="preserve"> </w:t>
      </w:r>
      <w:r w:rsidR="00CD581C" w:rsidRPr="002B4D73">
        <w:rPr>
          <w:rFonts w:ascii="Arial" w:hAnsi="Arial" w:cs="Arial"/>
        </w:rPr>
        <w:t xml:space="preserve">             </w:t>
      </w:r>
      <w:proofErr w:type="spellStart"/>
      <w:r w:rsidR="00CD581C" w:rsidRPr="002B4D73">
        <w:rPr>
          <w:rFonts w:ascii="Arial" w:hAnsi="Arial" w:cs="Arial"/>
        </w:rPr>
        <w:t>Ο</w:t>
      </w:r>
      <w:proofErr w:type="spellEnd"/>
      <w:r w:rsidR="00CD581C" w:rsidRPr="002B4D73">
        <w:rPr>
          <w:rFonts w:ascii="Arial" w:hAnsi="Arial" w:cs="Arial"/>
        </w:rPr>
        <w:t xml:space="preserve"> </w:t>
      </w:r>
    </w:p>
    <w:p w:rsidR="00CD581C" w:rsidRPr="002B4D73" w:rsidRDefault="00CD581C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</w:p>
    <w:p w:rsidR="0013777A" w:rsidRPr="00B81DAD" w:rsidRDefault="0013777A" w:rsidP="0013777A">
      <w:pPr>
        <w:ind w:firstLine="540"/>
        <w:jc w:val="both"/>
      </w:pPr>
      <w:r w:rsidRPr="00B81DAD">
        <w:tab/>
      </w:r>
      <w:r w:rsidRPr="00B81DAD">
        <w:tab/>
      </w:r>
      <w:r w:rsidR="007F7E0D">
        <w:t xml:space="preserve"> </w:t>
      </w:r>
    </w:p>
    <w:p w:rsidR="0013777A" w:rsidRPr="00D327C0" w:rsidRDefault="0013777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="002B4D73"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</w:t>
      </w:r>
      <w:r w:rsidR="007F7E0D" w:rsidRPr="002B4D73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</w:t>
      </w:r>
    </w:p>
    <w:p w:rsidR="000346E9" w:rsidRPr="000346E9" w:rsidRDefault="00E93621" w:rsidP="00E24B15">
      <w:pPr>
        <w:widowControl w:val="0"/>
        <w:ind w:left="-284" w:right="170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14.6pt;margin-top:.05pt;width:449pt;height:96.25pt;z-index:251658752">
            <v:textbox style="mso-next-textbox:#_x0000_s1030">
              <w:txbxContent>
                <w:p w:rsidR="00E93621" w:rsidRPr="00B51EF2" w:rsidRDefault="00E93621" w:rsidP="00E93621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E93621" w:rsidRPr="00B51EF2" w:rsidRDefault="00E93621" w:rsidP="00E93621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/>
                    </w:rPr>
                  </w:pPr>
                  <w:proofErr w:type="gramStart"/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/>
                    </w:rPr>
                    <w:t xml:space="preserve">MEDICAL ASSOCIATION OF XANTHI 214 28th OCTOBER STR. 67100 XANTHI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B51EF2">
                        <w:rPr>
                          <w:rFonts w:ascii="Arial" w:hAnsi="Arial" w:cs="Arial"/>
                          <w:b/>
                          <w:color w:val="333399"/>
                          <w:sz w:val="14"/>
                          <w:szCs w:val="14"/>
                          <w:lang/>
                        </w:rPr>
                        <w:t>GREECE</w:t>
                      </w:r>
                    </w:smartTag>
                  </w:smartTag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/>
                    </w:rPr>
                    <w:t>.</w:t>
                  </w:r>
                  <w:proofErr w:type="gramEnd"/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/>
                    </w:rPr>
                    <w:t xml:space="preserve"> PHONE 00362541023757</w:t>
                  </w:r>
                </w:p>
                <w:p w:rsidR="00E93621" w:rsidRPr="00B51EF2" w:rsidRDefault="00E93621" w:rsidP="00E93621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7" w:history="1">
                    <w:r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email:iatrikossyllogosxanthis@gmail.com</w:t>
                  </w:r>
                </w:p>
                <w:p w:rsidR="00E93621" w:rsidRPr="0080490B" w:rsidRDefault="00E93621" w:rsidP="00E93621">
                  <w:pPr>
                    <w:jc w:val="center"/>
                  </w:pPr>
                </w:p>
              </w:txbxContent>
            </v:textbox>
          </v:shape>
        </w:pict>
      </w:r>
      <w:r w:rsidR="00E70765" w:rsidRPr="00E70765">
        <w:rPr>
          <w:noProof/>
          <w:sz w:val="32"/>
          <w:szCs w:val="32"/>
        </w:rPr>
        <w:pict>
          <v:shape id="_x0000_s1028" type="#_x0000_t98" style="position:absolute;left:0;text-align:left;margin-left:-20.2pt;margin-top:444.4pt;width:449pt;height:96.25pt;z-index:251657728">
            <v:textbox style="mso-next-textbox:#_x0000_s1028">
              <w:txbxContent>
                <w:p w:rsidR="00DD545A" w:rsidRPr="00B51EF2" w:rsidRDefault="00DD545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DD545A" w:rsidRPr="00B51EF2" w:rsidRDefault="00DD545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DD545A" w:rsidRPr="00B51EF2" w:rsidRDefault="00E70765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8" w:history="1">
                    <w:r w:rsidR="00DD545A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DD545A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="00DD545A"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DD545A" w:rsidRPr="0080490B" w:rsidRDefault="00DD545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0346E9" w:rsidRPr="000346E9" w:rsidSect="009F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E4C" w:rsidRDefault="000A3E4C" w:rsidP="0013777A">
      <w:r>
        <w:separator/>
      </w:r>
    </w:p>
  </w:endnote>
  <w:endnote w:type="continuationSeparator" w:id="0">
    <w:p w:rsidR="000A3E4C" w:rsidRDefault="000A3E4C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E4C" w:rsidRDefault="000A3E4C" w:rsidP="0013777A">
      <w:r>
        <w:separator/>
      </w:r>
    </w:p>
  </w:footnote>
  <w:footnote w:type="continuationSeparator" w:id="0">
    <w:p w:rsidR="000A3E4C" w:rsidRDefault="000A3E4C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C" w:rsidRDefault="00E70765">
    <w:pPr>
      <w:pStyle w:val="a4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51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42D8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405AE"/>
    <w:rsid w:val="0014354D"/>
    <w:rsid w:val="00165053"/>
    <w:rsid w:val="00175B61"/>
    <w:rsid w:val="001F339C"/>
    <w:rsid w:val="002163CA"/>
    <w:rsid w:val="00254BC6"/>
    <w:rsid w:val="00254EA3"/>
    <w:rsid w:val="002659F1"/>
    <w:rsid w:val="002B2473"/>
    <w:rsid w:val="002B4D73"/>
    <w:rsid w:val="002C0936"/>
    <w:rsid w:val="002E3CCB"/>
    <w:rsid w:val="00353CB5"/>
    <w:rsid w:val="003972EC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97A4D"/>
    <w:rsid w:val="005E1CF9"/>
    <w:rsid w:val="00666390"/>
    <w:rsid w:val="006820BC"/>
    <w:rsid w:val="00684279"/>
    <w:rsid w:val="006C3E8B"/>
    <w:rsid w:val="006F7A5E"/>
    <w:rsid w:val="0075067E"/>
    <w:rsid w:val="00780404"/>
    <w:rsid w:val="00785787"/>
    <w:rsid w:val="00791B5C"/>
    <w:rsid w:val="007C6E7C"/>
    <w:rsid w:val="007E0D8B"/>
    <w:rsid w:val="007F7E0D"/>
    <w:rsid w:val="00810676"/>
    <w:rsid w:val="00855DC0"/>
    <w:rsid w:val="00857902"/>
    <w:rsid w:val="008A226C"/>
    <w:rsid w:val="008D0F8F"/>
    <w:rsid w:val="00904400"/>
    <w:rsid w:val="00954829"/>
    <w:rsid w:val="009A701A"/>
    <w:rsid w:val="009B2DE8"/>
    <w:rsid w:val="009F7716"/>
    <w:rsid w:val="00A35A6A"/>
    <w:rsid w:val="00A40B42"/>
    <w:rsid w:val="00A7675E"/>
    <w:rsid w:val="00AD0190"/>
    <w:rsid w:val="00AE38FB"/>
    <w:rsid w:val="00B047E1"/>
    <w:rsid w:val="00B117A6"/>
    <w:rsid w:val="00B42F86"/>
    <w:rsid w:val="00B45BBF"/>
    <w:rsid w:val="00B6239C"/>
    <w:rsid w:val="00B81DEB"/>
    <w:rsid w:val="00C14415"/>
    <w:rsid w:val="00C70194"/>
    <w:rsid w:val="00CA30F4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A69"/>
    <w:rsid w:val="00D62353"/>
    <w:rsid w:val="00D80A6F"/>
    <w:rsid w:val="00DC5C5D"/>
    <w:rsid w:val="00DD545A"/>
    <w:rsid w:val="00E24B15"/>
    <w:rsid w:val="00E70765"/>
    <w:rsid w:val="00E86DEE"/>
    <w:rsid w:val="00E93621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3777A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3777A"/>
    <w:rPr>
      <w:sz w:val="24"/>
      <w:szCs w:val="24"/>
    </w:rPr>
  </w:style>
  <w:style w:type="paragraph" w:styleId="a6">
    <w:name w:val="Balloon Text"/>
    <w:basedOn w:val="a"/>
    <w:semiHidden/>
    <w:rsid w:val="001405A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D5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x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http://www.isx.gr/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3</cp:revision>
  <cp:lastPrinted>2013-01-14T19:42:00Z</cp:lastPrinted>
  <dcterms:created xsi:type="dcterms:W3CDTF">2013-01-28T08:47:00Z</dcterms:created>
  <dcterms:modified xsi:type="dcterms:W3CDTF">2013-01-28T09:16:00Z</dcterms:modified>
</cp:coreProperties>
</file>